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bookmarkStart w:id="0" w:name="_GoBack"/>
      <w:bookmarkEnd w:id="0"/>
      <w:r w:rsidRPr="003D4F9E">
        <w:rPr>
          <w:rFonts w:ascii="Times New Roman" w:hAnsi="Times New Roman"/>
          <w:sz w:val="28"/>
          <w:szCs w:val="28"/>
          <w:lang w:eastAsia="ru-RU"/>
        </w:rPr>
        <w:t>Термін «близькі особи» відповідно до Закону України «Про запобігання корупції».</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Поняття приватного інтересу.</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Реальний конфлікт інтересів.</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Обмеження щодо використання службових повноважень чи свого становища відповідно до Закону України «Про запобігання корупції». </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Обмеження щодо одержання подарунків згідно з Законом України «Про запобігання корупції».</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sz w:val="28"/>
          <w:szCs w:val="28"/>
          <w:lang w:eastAsia="x-none"/>
        </w:rPr>
      </w:pPr>
      <w:r w:rsidRPr="003D4F9E">
        <w:rPr>
          <w:rFonts w:ascii="Times New Roman" w:eastAsia="Times New Roman" w:hAnsi="Times New Roman"/>
          <w:sz w:val="28"/>
          <w:szCs w:val="28"/>
          <w:lang w:eastAsia="x-none"/>
        </w:rPr>
        <w:t>Принцип в</w:t>
      </w:r>
      <w:r w:rsidRPr="003D4F9E">
        <w:rPr>
          <w:rFonts w:ascii="Times New Roman" w:eastAsia="Times New Roman" w:hAnsi="Times New Roman"/>
          <w:bCs/>
          <w:sz w:val="28"/>
          <w:szCs w:val="28"/>
          <w:lang w:eastAsia="x-none"/>
        </w:rPr>
        <w:t>заємодії з населенням на засадах партнерства відповідно до</w:t>
      </w:r>
      <w:r w:rsidRPr="003D4F9E">
        <w:rPr>
          <w:rFonts w:ascii="Times New Roman" w:eastAsia="Times New Roman" w:hAnsi="Times New Roman"/>
          <w:sz w:val="28"/>
          <w:szCs w:val="28"/>
          <w:lang w:eastAsia="x-none"/>
        </w:rPr>
        <w:t xml:space="preserve"> Закону України «Про Національну поліцію».</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sz w:val="28"/>
          <w:szCs w:val="28"/>
          <w:lang w:eastAsia="x-none"/>
        </w:rPr>
      </w:pPr>
      <w:r w:rsidRPr="003D4F9E">
        <w:rPr>
          <w:rFonts w:ascii="Times New Roman" w:eastAsia="Times New Roman" w:hAnsi="Times New Roman"/>
          <w:sz w:val="28"/>
          <w:szCs w:val="28"/>
          <w:lang w:eastAsia="x-none"/>
        </w:rPr>
        <w:t>Сервісна функція поліції.</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sz w:val="28"/>
          <w:szCs w:val="28"/>
          <w:lang w:eastAsia="x-none"/>
        </w:rPr>
      </w:pPr>
      <w:r w:rsidRPr="003D4F9E">
        <w:rPr>
          <w:rFonts w:ascii="Times New Roman" w:eastAsia="Times New Roman" w:hAnsi="Times New Roman"/>
          <w:sz w:val="28"/>
          <w:szCs w:val="28"/>
          <w:lang w:eastAsia="x-none"/>
        </w:rPr>
        <w:t>Оцінка рівня довіри населення до поліції.</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sz w:val="28"/>
          <w:szCs w:val="28"/>
          <w:lang w:eastAsia="x-none"/>
        </w:rPr>
      </w:pPr>
      <w:r w:rsidRPr="003D4F9E">
        <w:rPr>
          <w:rFonts w:ascii="Times New Roman" w:eastAsia="Times New Roman" w:hAnsi="Times New Roman"/>
          <w:sz w:val="28"/>
          <w:szCs w:val="28"/>
          <w:lang w:eastAsia="x-none"/>
        </w:rPr>
        <w:t>Взаємодія з органами державної влади та місцевого самоврядування в діяльності поліції.</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sz w:val="28"/>
          <w:szCs w:val="28"/>
          <w:lang w:eastAsia="x-none"/>
        </w:rPr>
      </w:pPr>
      <w:r w:rsidRPr="003D4F9E">
        <w:rPr>
          <w:rFonts w:ascii="Times New Roman" w:eastAsia="Times New Roman" w:hAnsi="Times New Roman"/>
          <w:color w:val="000000"/>
          <w:sz w:val="28"/>
          <w:szCs w:val="28"/>
          <w:shd w:val="clear" w:color="auto" w:fill="FFFFFF"/>
          <w:lang w:eastAsia="x-none"/>
        </w:rPr>
        <w:t>Прийняття резолюції недовіри керівнику органу (підрозділу) поліції.</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bCs/>
          <w:sz w:val="28"/>
          <w:szCs w:val="28"/>
          <w:lang w:eastAsia="ru-RU"/>
        </w:rPr>
      </w:pPr>
      <w:r w:rsidRPr="003D4F9E">
        <w:rPr>
          <w:rFonts w:ascii="Times New Roman" w:hAnsi="Times New Roman"/>
          <w:bCs/>
          <w:sz w:val="28"/>
          <w:szCs w:val="28"/>
          <w:lang w:eastAsia="ru-RU"/>
        </w:rPr>
        <w:t>Інтерпретація прав людини.</w:t>
      </w:r>
    </w:p>
    <w:p w:rsidR="003D4F9E" w:rsidRPr="003D4F9E" w:rsidRDefault="003D4F9E" w:rsidP="003D4F9E">
      <w:pPr>
        <w:widowControl w:val="0"/>
        <w:numPr>
          <w:ilvl w:val="0"/>
          <w:numId w:val="4"/>
        </w:numPr>
        <w:autoSpaceDE w:val="0"/>
        <w:autoSpaceDN w:val="0"/>
        <w:spacing w:after="0" w:line="240" w:lineRule="auto"/>
        <w:ind w:left="0" w:firstLine="709"/>
        <w:contextualSpacing/>
        <w:jc w:val="both"/>
        <w:rPr>
          <w:rFonts w:ascii="Times New Roman" w:hAnsi="Times New Roman"/>
          <w:bCs/>
          <w:snapToGrid w:val="0"/>
          <w:sz w:val="28"/>
          <w:szCs w:val="28"/>
          <w:lang w:eastAsia="ru-RU"/>
        </w:rPr>
      </w:pPr>
      <w:r w:rsidRPr="003D4F9E">
        <w:rPr>
          <w:rFonts w:ascii="Times New Roman" w:hAnsi="Times New Roman"/>
          <w:bCs/>
          <w:sz w:val="28"/>
          <w:szCs w:val="28"/>
          <w:lang w:eastAsia="ru-RU"/>
        </w:rPr>
        <w:t>Розуміння свободи людини.</w:t>
      </w:r>
    </w:p>
    <w:p w:rsidR="003D4F9E" w:rsidRPr="003D4F9E" w:rsidRDefault="003D4F9E" w:rsidP="003D4F9E">
      <w:pPr>
        <w:widowControl w:val="0"/>
        <w:numPr>
          <w:ilvl w:val="0"/>
          <w:numId w:val="4"/>
        </w:numPr>
        <w:autoSpaceDE w:val="0"/>
        <w:autoSpaceDN w:val="0"/>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bCs/>
          <w:snapToGrid w:val="0"/>
          <w:sz w:val="28"/>
          <w:szCs w:val="28"/>
          <w:lang w:eastAsia="ru-RU"/>
        </w:rPr>
        <w:t>Види прав і свобод людини і громадянина за черговістю включення їх до конституцій та міжнародно-правових документів.</w:t>
      </w:r>
    </w:p>
    <w:p w:rsidR="003D4F9E" w:rsidRPr="003D4F9E" w:rsidRDefault="003D4F9E" w:rsidP="003D4F9E">
      <w:pPr>
        <w:widowControl w:val="0"/>
        <w:numPr>
          <w:ilvl w:val="0"/>
          <w:numId w:val="4"/>
        </w:numPr>
        <w:tabs>
          <w:tab w:val="left" w:pos="0"/>
        </w:tabs>
        <w:autoSpaceDE w:val="0"/>
        <w:autoSpaceDN w:val="0"/>
        <w:spacing w:after="0" w:line="240" w:lineRule="auto"/>
        <w:ind w:left="0" w:firstLine="709"/>
        <w:contextualSpacing/>
        <w:jc w:val="both"/>
        <w:rPr>
          <w:rFonts w:ascii="Times New Roman" w:hAnsi="Times New Roman"/>
          <w:bCs/>
          <w:color w:val="262626"/>
          <w:sz w:val="28"/>
          <w:szCs w:val="28"/>
          <w:lang w:eastAsia="ru-RU"/>
        </w:rPr>
      </w:pPr>
      <w:r w:rsidRPr="003D4F9E">
        <w:rPr>
          <w:rFonts w:ascii="Times New Roman" w:hAnsi="Times New Roman"/>
          <w:bCs/>
          <w:sz w:val="28"/>
          <w:szCs w:val="28"/>
          <w:lang w:eastAsia="ru-RU"/>
        </w:rPr>
        <w:t>Процедура міжнародного захисту своїх прав громадянином України після використання національних засобів правового захисту.</w:t>
      </w:r>
    </w:p>
    <w:p w:rsidR="003D4F9E" w:rsidRPr="003D4F9E" w:rsidRDefault="003D4F9E" w:rsidP="003D4F9E">
      <w:pPr>
        <w:widowControl w:val="0"/>
        <w:numPr>
          <w:ilvl w:val="0"/>
          <w:numId w:val="4"/>
        </w:numPr>
        <w:autoSpaceDE w:val="0"/>
        <w:autoSpaceDN w:val="0"/>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Види поводження, заборонені ст. 3 Конвенції про захист прав людини і основоположних свобод.</w:t>
      </w:r>
    </w:p>
    <w:p w:rsidR="003D4F9E" w:rsidRPr="003D4F9E" w:rsidRDefault="003D4F9E" w:rsidP="003D4F9E">
      <w:pPr>
        <w:widowControl w:val="0"/>
        <w:numPr>
          <w:ilvl w:val="0"/>
          <w:numId w:val="4"/>
        </w:numPr>
        <w:autoSpaceDE w:val="0"/>
        <w:autoSpaceDN w:val="0"/>
        <w:spacing w:after="0" w:line="240" w:lineRule="auto"/>
        <w:ind w:left="0" w:firstLine="709"/>
        <w:contextualSpacing/>
        <w:jc w:val="both"/>
        <w:rPr>
          <w:rFonts w:ascii="Times New Roman" w:hAnsi="Times New Roman"/>
          <w:bCs/>
          <w:sz w:val="28"/>
          <w:szCs w:val="28"/>
          <w:lang w:eastAsia="ru-RU"/>
        </w:rPr>
      </w:pPr>
      <w:r w:rsidRPr="003D4F9E">
        <w:rPr>
          <w:rFonts w:ascii="Times New Roman" w:hAnsi="Times New Roman"/>
          <w:sz w:val="28"/>
          <w:szCs w:val="28"/>
          <w:lang w:eastAsia="ru-RU"/>
        </w:rPr>
        <w:t>Загальні правила тримання особи під вартою згідно Конституції України та Конвенції про захист прав людини і основоположних свобод.</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pacing w:val="1"/>
          <w:sz w:val="28"/>
          <w:szCs w:val="28"/>
          <w:lang w:eastAsia="ru-RU"/>
        </w:rPr>
      </w:pPr>
      <w:r w:rsidRPr="003D4F9E">
        <w:rPr>
          <w:rFonts w:ascii="Times New Roman" w:hAnsi="Times New Roman"/>
          <w:sz w:val="28"/>
          <w:szCs w:val="28"/>
          <w:lang w:eastAsia="ru-RU"/>
        </w:rPr>
        <w:t>Проникнення до житла чи до іншого володіння особи у невідкладних випадках без вмотивованого рішення суду.</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Зміст права на свободу та недоторканність згідно ст. 5 Конвенції про захист прав людини і основоположних свобод.</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shd w:val="clear" w:color="auto" w:fill="FFFFFF"/>
          <w:lang w:eastAsia="ru-RU"/>
        </w:rPr>
      </w:pPr>
      <w:r w:rsidRPr="003D4F9E">
        <w:rPr>
          <w:rFonts w:ascii="Times New Roman" w:hAnsi="Times New Roman"/>
          <w:sz w:val="28"/>
          <w:szCs w:val="28"/>
          <w:shd w:val="clear" w:color="auto" w:fill="FFFFFF"/>
          <w:lang w:eastAsia="ru-RU"/>
        </w:rPr>
        <w:t>Умови проведення обшуку в житлі або іншому володінні особи.</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bCs/>
          <w:sz w:val="28"/>
          <w:szCs w:val="28"/>
          <w:lang w:eastAsia="ru-RU"/>
        </w:rPr>
      </w:pPr>
      <w:r w:rsidRPr="003D4F9E">
        <w:rPr>
          <w:rFonts w:ascii="Times New Roman" w:hAnsi="Times New Roman"/>
          <w:sz w:val="28"/>
          <w:szCs w:val="28"/>
          <w:lang w:eastAsia="ru-RU"/>
        </w:rPr>
        <w:t>Право на таємницю листування, телефонних розмов, телеграфної та іншої кореспонденції</w:t>
      </w:r>
      <w:r w:rsidRPr="003D4F9E">
        <w:rPr>
          <w:rFonts w:ascii="Times New Roman" w:hAnsi="Times New Roman"/>
          <w:bCs/>
          <w:sz w:val="28"/>
          <w:szCs w:val="28"/>
          <w:lang w:eastAsia="ru-RU"/>
        </w:rPr>
        <w:t xml:space="preserve"> та підстави його обмеження згідно Конституції України.</w:t>
      </w:r>
    </w:p>
    <w:p w:rsidR="003D4F9E" w:rsidRPr="003D4F9E" w:rsidRDefault="003D4F9E" w:rsidP="003D4F9E">
      <w:pPr>
        <w:widowControl w:val="0"/>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Поняття, сутність та прояви домашнього насильства. </w:t>
      </w:r>
    </w:p>
    <w:p w:rsidR="003D4F9E" w:rsidRPr="003D4F9E" w:rsidRDefault="003D4F9E" w:rsidP="003D4F9E">
      <w:pPr>
        <w:widowControl w:val="0"/>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color w:val="000000"/>
          <w:sz w:val="28"/>
          <w:szCs w:val="28"/>
          <w:shd w:val="clear" w:color="auto" w:fill="FFFFFF"/>
          <w:lang w:eastAsia="ru-RU"/>
        </w:rPr>
        <w:t>Законодавство про запобігання та протидію домашньому насильству</w:t>
      </w:r>
      <w:r w:rsidRPr="003D4F9E">
        <w:rPr>
          <w:rFonts w:ascii="Times New Roman" w:hAnsi="Times New Roman"/>
          <w:sz w:val="28"/>
          <w:szCs w:val="28"/>
          <w:lang w:eastAsia="ru-RU"/>
        </w:rPr>
        <w:t>.</w:t>
      </w:r>
    </w:p>
    <w:p w:rsidR="003D4F9E" w:rsidRPr="003D4F9E" w:rsidRDefault="003D4F9E" w:rsidP="003D4F9E">
      <w:pPr>
        <w:widowControl w:val="0"/>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color w:val="000000"/>
          <w:sz w:val="28"/>
          <w:szCs w:val="28"/>
          <w:shd w:val="clear" w:color="auto" w:fill="FFFFFF"/>
          <w:lang w:eastAsia="ru-RU"/>
        </w:rPr>
        <w:t>Суб’єкти, що здійснюють заходи у сфері запобігання та протидії домашньому насильству.</w:t>
      </w:r>
    </w:p>
    <w:p w:rsidR="003D4F9E" w:rsidRPr="003D4F9E" w:rsidRDefault="003D4F9E" w:rsidP="003D4F9E">
      <w:pPr>
        <w:widowControl w:val="0"/>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color w:val="000000"/>
          <w:sz w:val="28"/>
          <w:szCs w:val="28"/>
          <w:shd w:val="clear" w:color="auto" w:fill="FFFFFF"/>
          <w:lang w:eastAsia="ru-RU"/>
        </w:rPr>
        <w:t>Повноваження загальних та спеціалізованих служб підтримки постраждалих осіб</w:t>
      </w:r>
      <w:r w:rsidRPr="003D4F9E">
        <w:rPr>
          <w:rFonts w:ascii="Times New Roman" w:hAnsi="Times New Roman"/>
          <w:sz w:val="28"/>
          <w:szCs w:val="28"/>
          <w:lang w:eastAsia="ru-RU"/>
        </w:rPr>
        <w:t xml:space="preserve">. </w:t>
      </w:r>
      <w:r w:rsidRPr="003D4F9E">
        <w:rPr>
          <w:rFonts w:ascii="Times New Roman" w:hAnsi="Times New Roman"/>
          <w:color w:val="000000"/>
          <w:sz w:val="28"/>
          <w:szCs w:val="28"/>
          <w:shd w:val="clear" w:color="auto" w:fill="FFFFFF"/>
          <w:lang w:eastAsia="ru-RU"/>
        </w:rPr>
        <w:t>Права постраждалих осіб.</w:t>
      </w:r>
    </w:p>
    <w:p w:rsidR="003D4F9E" w:rsidRPr="003D4F9E" w:rsidRDefault="003D4F9E" w:rsidP="003D4F9E">
      <w:pPr>
        <w:widowControl w:val="0"/>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color w:val="000000"/>
          <w:sz w:val="28"/>
          <w:szCs w:val="28"/>
          <w:shd w:val="clear" w:color="auto" w:fill="FFFFFF"/>
          <w:lang w:eastAsia="ru-RU"/>
        </w:rPr>
        <w:t>Взаємодія суб’єктів, що здійснюють заходи у сфері запобігання та протидії домашньому насильству.</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t>Поняття неправомірної вигоди при вчиненні корупційних злочинів.</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t>Значний, великий та особливо великий розмір неправомірної вигоди при прийнятті пропозиції, обіцянки або одержанні її службовою особою.</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t>Істотна шкода (у ст.ст. 364, 364-1, 365, 365-2, 367 КК України) та тяжкі наслідки (у ст.ст. 364–367 КК України).</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lastRenderedPageBreak/>
        <w:t>Зміст суб’єктивної сторони складу злочину, передбаченого ст. 364 КК України (Зловживання владою або службовим становищем).</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pacing w:val="-8"/>
          <w:sz w:val="28"/>
          <w:szCs w:val="28"/>
          <w:lang w:eastAsia="ru-RU"/>
        </w:rPr>
        <w:t>Зміст пропозиції та обіцянки неправомірної вигоди.</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t>Етичний кодекс поліцейського.</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iCs/>
          <w:sz w:val="28"/>
          <w:szCs w:val="28"/>
          <w:lang w:eastAsia="ru-RU"/>
        </w:rPr>
      </w:pPr>
      <w:r w:rsidRPr="003D4F9E">
        <w:rPr>
          <w:rFonts w:ascii="Times New Roman" w:eastAsia="Times New Roman" w:hAnsi="Times New Roman"/>
          <w:iCs/>
          <w:sz w:val="28"/>
          <w:szCs w:val="28"/>
          <w:lang w:eastAsia="ru-RU"/>
        </w:rPr>
        <w:t>Співвідношення принципів та цінностей професійної етики поліції і загальнолюдської моралі.</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t>Зміст принципу прозорості і підзвітності (Наказ МВС від 28.04.2016 № 326).</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iCs/>
          <w:sz w:val="28"/>
          <w:szCs w:val="28"/>
          <w:lang w:eastAsia="ru-RU"/>
        </w:rPr>
      </w:pPr>
      <w:r w:rsidRPr="003D4F9E">
        <w:rPr>
          <w:rFonts w:ascii="Times New Roman" w:eastAsia="Times New Roman" w:hAnsi="Times New Roman"/>
          <w:iCs/>
          <w:sz w:val="28"/>
          <w:szCs w:val="28"/>
          <w:lang w:eastAsia="ru-RU"/>
        </w:rPr>
        <w:t>Основні риси гуманізму як моральної позиції людини.</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t xml:space="preserve">Відповідальність працівника </w:t>
      </w:r>
      <w:r w:rsidRPr="003D4F9E">
        <w:rPr>
          <w:rFonts w:ascii="Times New Roman" w:eastAsia="Times New Roman" w:hAnsi="Times New Roman"/>
          <w:bCs/>
          <w:iCs/>
          <w:sz w:val="28"/>
          <w:szCs w:val="28"/>
          <w:lang w:eastAsia="ru-RU"/>
        </w:rPr>
        <w:t xml:space="preserve">підрозділу Національної поліції </w:t>
      </w:r>
      <w:r w:rsidRPr="003D4F9E">
        <w:rPr>
          <w:rFonts w:ascii="Times New Roman" w:eastAsia="Times New Roman" w:hAnsi="Times New Roman"/>
          <w:sz w:val="28"/>
          <w:szCs w:val="28"/>
          <w:lang w:eastAsia="ru-RU"/>
        </w:rPr>
        <w:t>за порушення професійно-етичних принципів і норм поведінки.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Державне управління охороною праці в Україні.</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Види інструктажів з охорони праці.</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Спеціальні розслідування в сфері охорони праці.</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Склад комісії із спеціального розслідування.</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Громадський контроль за дотриманням законодавства про охорону праці.</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 xml:space="preserve">Сучасний стан пандемії ВІЛ-інфекції. </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color w:val="000000"/>
          <w:sz w:val="28"/>
          <w:szCs w:val="28"/>
          <w:lang w:eastAsia="x-none"/>
        </w:rPr>
      </w:pPr>
      <w:r w:rsidRPr="003D4F9E">
        <w:rPr>
          <w:rFonts w:ascii="Times New Roman" w:eastAsia="Times New Roman" w:hAnsi="Times New Roman"/>
          <w:color w:val="000000"/>
          <w:sz w:val="28"/>
          <w:szCs w:val="28"/>
          <w:lang w:eastAsia="x-none"/>
        </w:rPr>
        <w:t>Клінічна класифікація та загальний перебіг СНІДу.</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color w:val="000000"/>
          <w:sz w:val="28"/>
          <w:szCs w:val="28"/>
          <w:lang w:eastAsia="x-none"/>
        </w:rPr>
      </w:pPr>
      <w:r w:rsidRPr="003D4F9E">
        <w:rPr>
          <w:rFonts w:ascii="Times New Roman" w:eastAsia="Times New Roman" w:hAnsi="Times New Roman"/>
          <w:color w:val="000000"/>
          <w:sz w:val="28"/>
          <w:szCs w:val="28"/>
          <w:lang w:eastAsia="x-none"/>
        </w:rPr>
        <w:t>Особливості будови та життєдіяльності вірусу ВІЛ/СНІДу.</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color w:val="000000"/>
          <w:sz w:val="28"/>
          <w:szCs w:val="28"/>
          <w:lang w:eastAsia="x-none"/>
        </w:rPr>
      </w:pPr>
      <w:r w:rsidRPr="003D4F9E">
        <w:rPr>
          <w:rFonts w:ascii="Times New Roman" w:eastAsia="Times New Roman" w:hAnsi="Times New Roman"/>
          <w:color w:val="000000"/>
          <w:sz w:val="28"/>
          <w:szCs w:val="28"/>
          <w:lang w:eastAsia="x-none"/>
        </w:rPr>
        <w:t>Шляхи потрапляння вірусу імунодефіциту в організм людини та у</w:t>
      </w:r>
      <w:r w:rsidRPr="003D4F9E">
        <w:rPr>
          <w:rFonts w:ascii="Times New Roman" w:eastAsia="Times New Roman" w:hAnsi="Times New Roman"/>
          <w:bCs/>
          <w:color w:val="262626"/>
          <w:sz w:val="28"/>
          <w:szCs w:val="28"/>
          <w:lang w:eastAsia="x-none"/>
        </w:rPr>
        <w:t>мови зараження ВІЛ-інфекцією</w:t>
      </w:r>
      <w:r w:rsidRPr="003D4F9E">
        <w:rPr>
          <w:rFonts w:ascii="Times New Roman" w:eastAsia="Times New Roman" w:hAnsi="Times New Roman"/>
          <w:color w:val="000000"/>
          <w:sz w:val="28"/>
          <w:szCs w:val="28"/>
          <w:lang w:eastAsia="x-none"/>
        </w:rPr>
        <w:t>.</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Групи особливого ризику для зараження ВІЛ/СНІДом на Україні.</w:t>
      </w:r>
    </w:p>
    <w:p w:rsidR="003D4F9E" w:rsidRPr="003D4F9E" w:rsidRDefault="003D4F9E" w:rsidP="003D4F9E">
      <w:pPr>
        <w:numPr>
          <w:ilvl w:val="0"/>
          <w:numId w:val="4"/>
        </w:numPr>
        <w:spacing w:after="0" w:line="240" w:lineRule="auto"/>
        <w:ind w:left="0" w:firstLine="709"/>
        <w:jc w:val="both"/>
        <w:rPr>
          <w:rFonts w:ascii="Times New Roman" w:eastAsia="Times New Roman" w:hAnsi="Times New Roman"/>
          <w:color w:val="000000"/>
          <w:sz w:val="28"/>
          <w:szCs w:val="28"/>
          <w:lang w:eastAsia="x-none"/>
        </w:rPr>
      </w:pPr>
      <w:r w:rsidRPr="003D4F9E">
        <w:rPr>
          <w:rFonts w:ascii="Times New Roman" w:eastAsia="Times New Roman" w:hAnsi="Times New Roman"/>
          <w:color w:val="000000"/>
          <w:sz w:val="28"/>
          <w:szCs w:val="28"/>
          <w:lang w:eastAsia="x-none"/>
        </w:rPr>
        <w:t>Принципи клініко-лабораторної діагностики ВІЛ/СНІДу.</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Шляхи профілактики СНІДу.</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rPr>
      </w:pPr>
      <w:r w:rsidRPr="003D4F9E">
        <w:rPr>
          <w:rFonts w:ascii="Times New Roman" w:eastAsia="Times New Roman" w:hAnsi="Times New Roman"/>
          <w:bCs/>
          <w:sz w:val="28"/>
          <w:szCs w:val="28"/>
          <w:lang w:eastAsia="ru-RU"/>
        </w:rPr>
        <w:t>Відповідальність за розголошування таємниці діагнозу ВІЛ-інфекції.</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Державна політика у галузі ВІЛ/СНІДу та формування здорового способу життя.</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 xml:space="preserve">Правила поведінки з інфікованими (хворими) на СНІД при виконанні службових обов’язків працівниками Національної поліції. </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Цілі професійного спілкування.</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Поняття психологічного контакту.</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Характеристика стилів спілкування.</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bCs/>
          <w:iCs/>
          <w:sz w:val="28"/>
          <w:szCs w:val="28"/>
          <w:lang w:eastAsia="ru-RU"/>
        </w:rPr>
      </w:pPr>
      <w:r w:rsidRPr="003D4F9E">
        <w:rPr>
          <w:rFonts w:ascii="Times New Roman" w:hAnsi="Times New Roman"/>
          <w:bCs/>
          <w:iCs/>
          <w:sz w:val="28"/>
          <w:szCs w:val="28"/>
          <w:lang w:eastAsia="ru-RU"/>
        </w:rPr>
        <w:t>Психологічна сутність маніпуляції.</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bCs/>
          <w:iCs/>
          <w:sz w:val="28"/>
          <w:szCs w:val="28"/>
          <w:lang w:eastAsia="ru-RU"/>
        </w:rPr>
        <w:t>Протидія маніпулятивному впливу.</w:t>
      </w:r>
    </w:p>
    <w:p w:rsidR="003D4F9E" w:rsidRPr="003D4F9E" w:rsidRDefault="003D4F9E" w:rsidP="003D4F9E">
      <w:pPr>
        <w:widowControl w:val="0"/>
        <w:numPr>
          <w:ilvl w:val="0"/>
          <w:numId w:val="4"/>
        </w:numPr>
        <w:suppressAutoHyphens/>
        <w:spacing w:after="0" w:line="240" w:lineRule="auto"/>
        <w:ind w:left="0" w:firstLine="709"/>
        <w:jc w:val="both"/>
        <w:rPr>
          <w:rFonts w:ascii="Times New Roman" w:hAnsi="Times New Roman"/>
          <w:bCs/>
          <w:iCs/>
          <w:sz w:val="28"/>
          <w:szCs w:val="28"/>
          <w:lang w:eastAsia="ru-RU"/>
        </w:rPr>
      </w:pPr>
      <w:r w:rsidRPr="003D4F9E">
        <w:rPr>
          <w:rFonts w:ascii="Times New Roman" w:hAnsi="Times New Roman"/>
          <w:bCs/>
          <w:iCs/>
          <w:sz w:val="28"/>
          <w:szCs w:val="28"/>
          <w:lang w:eastAsia="ru-RU"/>
        </w:rPr>
        <w:t xml:space="preserve">Психологічна корекція.  </w:t>
      </w:r>
    </w:p>
    <w:p w:rsidR="003D4F9E" w:rsidRPr="003D4F9E" w:rsidRDefault="003D4F9E" w:rsidP="003D4F9E">
      <w:pPr>
        <w:widowControl w:val="0"/>
        <w:numPr>
          <w:ilvl w:val="0"/>
          <w:numId w:val="4"/>
        </w:numPr>
        <w:suppressAutoHyphens/>
        <w:spacing w:after="0" w:line="240" w:lineRule="auto"/>
        <w:ind w:left="0" w:firstLine="709"/>
        <w:jc w:val="both"/>
        <w:rPr>
          <w:rFonts w:ascii="Times New Roman" w:hAnsi="Times New Roman"/>
          <w:sz w:val="28"/>
          <w:szCs w:val="28"/>
          <w:lang w:eastAsia="ru-RU"/>
        </w:rPr>
      </w:pPr>
      <w:r w:rsidRPr="003D4F9E">
        <w:rPr>
          <w:rFonts w:ascii="Times New Roman" w:hAnsi="Times New Roman"/>
          <w:bCs/>
          <w:iCs/>
          <w:sz w:val="28"/>
          <w:szCs w:val="28"/>
          <w:lang w:eastAsia="ru-RU"/>
        </w:rPr>
        <w:t xml:space="preserve">Психологічне консультування. </w:t>
      </w:r>
    </w:p>
    <w:p w:rsidR="003D4F9E" w:rsidRPr="003D4F9E" w:rsidRDefault="003D4F9E" w:rsidP="003D4F9E">
      <w:pPr>
        <w:widowControl w:val="0"/>
        <w:numPr>
          <w:ilvl w:val="0"/>
          <w:numId w:val="4"/>
        </w:numPr>
        <w:suppressAutoHyphen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підходи у психотерапії.</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Сфери застосування гештальт-терапії.</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Застосування логотерапії у вирішенні проблем клієнта.</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Сфери застосування когнітивно-поведінкової психотерапії. </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Гуманістичний підхід у психологічному консультуванні. </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Поняття про тренінг як сукупність активних методів практичної психології. </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Специфічні риси та основні компоненти тренінгу. </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Якісний та кількісний склад тренінгової групи.</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lastRenderedPageBreak/>
        <w:t>Матеріально-технічне забезпечення роботи психотренінгового комплексу.</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парадигми тренінгу.</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bCs/>
          <w:sz w:val="28"/>
          <w:szCs w:val="28"/>
          <w:lang w:eastAsia="ru-RU"/>
        </w:rPr>
      </w:pPr>
      <w:r w:rsidRPr="003D4F9E">
        <w:rPr>
          <w:rFonts w:ascii="Times New Roman" w:hAnsi="Times New Roman"/>
          <w:bCs/>
          <w:sz w:val="28"/>
          <w:szCs w:val="28"/>
          <w:lang w:eastAsia="ru-RU"/>
        </w:rPr>
        <w:t>Психологічні особливості тренінгових груп.</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Процеси в тренінгових групах. </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Загальні тренігові методи. </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Структура тренінгової програми. </w:t>
      </w:r>
    </w:p>
    <w:p w:rsidR="003D4F9E" w:rsidRPr="003D4F9E" w:rsidRDefault="003D4F9E" w:rsidP="003D4F9E">
      <w:pPr>
        <w:numPr>
          <w:ilvl w:val="0"/>
          <w:numId w:val="4"/>
        </w:numPr>
        <w:tabs>
          <w:tab w:val="left" w:pos="360"/>
          <w:tab w:val="left" w:pos="900"/>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Часові характеристики тренінгу.</w:t>
      </w:r>
    </w:p>
    <w:p w:rsidR="003D4F9E" w:rsidRPr="003D4F9E" w:rsidRDefault="003D4F9E" w:rsidP="003D4F9E">
      <w:pPr>
        <w:numPr>
          <w:ilvl w:val="0"/>
          <w:numId w:val="4"/>
        </w:numPr>
        <w:tabs>
          <w:tab w:val="left" w:pos="851"/>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Поняття конфлікту.</w:t>
      </w:r>
    </w:p>
    <w:p w:rsidR="003D4F9E" w:rsidRPr="003D4F9E" w:rsidRDefault="003D4F9E" w:rsidP="003D4F9E">
      <w:pPr>
        <w:numPr>
          <w:ilvl w:val="0"/>
          <w:numId w:val="4"/>
        </w:numPr>
        <w:tabs>
          <w:tab w:val="left" w:pos="851"/>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ознаки конфлікту.</w:t>
      </w:r>
    </w:p>
    <w:p w:rsidR="003D4F9E" w:rsidRPr="003D4F9E" w:rsidRDefault="003D4F9E" w:rsidP="003D4F9E">
      <w:pPr>
        <w:numPr>
          <w:ilvl w:val="0"/>
          <w:numId w:val="4"/>
        </w:numPr>
        <w:tabs>
          <w:tab w:val="left" w:pos="851"/>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Врегулювання розбіжностей шляхом взаємних поступок як стратегія поведінки в конфлікті.</w:t>
      </w:r>
    </w:p>
    <w:p w:rsidR="003D4F9E" w:rsidRPr="003D4F9E" w:rsidRDefault="003D4F9E" w:rsidP="003D4F9E">
      <w:pPr>
        <w:numPr>
          <w:ilvl w:val="0"/>
          <w:numId w:val="4"/>
        </w:numPr>
        <w:tabs>
          <w:tab w:val="left" w:pos="851"/>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Можливі позитивні наслідки конфліктів у колективі.</w:t>
      </w:r>
    </w:p>
    <w:p w:rsidR="003D4F9E" w:rsidRPr="003D4F9E" w:rsidRDefault="003D4F9E" w:rsidP="003D4F9E">
      <w:pPr>
        <w:numPr>
          <w:ilvl w:val="0"/>
          <w:numId w:val="4"/>
        </w:numPr>
        <w:tabs>
          <w:tab w:val="left" w:pos="851"/>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Можливості вирішення конфлікту на фазі підйому.</w:t>
      </w:r>
    </w:p>
    <w:p w:rsidR="003D4F9E" w:rsidRPr="003D4F9E" w:rsidRDefault="003D4F9E" w:rsidP="003D4F9E">
      <w:pPr>
        <w:numPr>
          <w:ilvl w:val="0"/>
          <w:numId w:val="4"/>
        </w:numPr>
        <w:tabs>
          <w:tab w:val="left" w:pos="851"/>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Нейтральне і безпристрасне втручання особи, наділеної авторитетом, владою або особливою компетентністю як технологія вирішення конфліктів.</w:t>
      </w:r>
    </w:p>
    <w:p w:rsidR="003D4F9E" w:rsidRPr="003D4F9E" w:rsidRDefault="003D4F9E" w:rsidP="003D4F9E">
      <w:pPr>
        <w:numPr>
          <w:ilvl w:val="0"/>
          <w:numId w:val="4"/>
        </w:numPr>
        <w:tabs>
          <w:tab w:val="left" w:pos="851"/>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Акцентування уваги не стільки на влаштуванні протиріч, скільки на процесі, за допомогою якого конфлікт припиняється, як прийом технології вирішення конфліктів.</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Поняття переговорів.</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Тактика переговорів із соціально-адаптивним типом особистості. </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Підготовка до переговорного процесу.</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Характеристика ступенів прояву агресивності особистості.</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Умови, що сприяють зростанню агресивності особистості.</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Рекомендації щодо спілкування з особою у стані агресії.</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Заходи з конструктивного подолання агресії.</w:t>
      </w:r>
    </w:p>
    <w:p w:rsidR="003D4F9E" w:rsidRPr="003D4F9E" w:rsidRDefault="003D4F9E" w:rsidP="003D4F9E">
      <w:pPr>
        <w:numPr>
          <w:ilvl w:val="0"/>
          <w:numId w:val="4"/>
        </w:numPr>
        <w:autoSpaceDE w:val="0"/>
        <w:autoSpaceDN w:val="0"/>
        <w:spacing w:after="0" w:line="240" w:lineRule="auto"/>
        <w:ind w:left="0" w:firstLine="709"/>
        <w:jc w:val="both"/>
        <w:rPr>
          <w:rFonts w:ascii="Times New Roman" w:hAnsi="Times New Roman"/>
          <w:bCs/>
          <w:sz w:val="28"/>
          <w:szCs w:val="28"/>
          <w:lang w:eastAsia="ru-RU"/>
        </w:rPr>
      </w:pPr>
      <w:r w:rsidRPr="003D4F9E">
        <w:rPr>
          <w:rFonts w:ascii="Times New Roman" w:hAnsi="Times New Roman"/>
          <w:bCs/>
          <w:sz w:val="28"/>
          <w:szCs w:val="28"/>
          <w:lang w:eastAsia="ru-RU"/>
        </w:rPr>
        <w:t xml:space="preserve">Предмет організаційної психології. </w:t>
      </w:r>
    </w:p>
    <w:p w:rsidR="003D4F9E" w:rsidRPr="003D4F9E" w:rsidRDefault="003D4F9E" w:rsidP="003D4F9E">
      <w:pPr>
        <w:numPr>
          <w:ilvl w:val="0"/>
          <w:numId w:val="4"/>
        </w:numPr>
        <w:autoSpaceDE w:val="0"/>
        <w:autoSpaceDN w:val="0"/>
        <w:spacing w:after="0" w:line="240" w:lineRule="auto"/>
        <w:ind w:left="0" w:firstLine="709"/>
        <w:jc w:val="both"/>
        <w:rPr>
          <w:rFonts w:ascii="Times New Roman" w:hAnsi="Times New Roman"/>
          <w:bCs/>
          <w:sz w:val="28"/>
          <w:szCs w:val="28"/>
          <w:lang w:eastAsia="ru-RU"/>
        </w:rPr>
      </w:pPr>
      <w:r w:rsidRPr="003D4F9E">
        <w:rPr>
          <w:rFonts w:ascii="Times New Roman" w:hAnsi="Times New Roman"/>
          <w:bCs/>
          <w:sz w:val="28"/>
          <w:szCs w:val="28"/>
          <w:lang w:eastAsia="ru-RU"/>
        </w:rPr>
        <w:t xml:space="preserve">Основні завдання організаційної психології. </w:t>
      </w:r>
    </w:p>
    <w:p w:rsidR="003D4F9E" w:rsidRPr="003D4F9E" w:rsidRDefault="003D4F9E" w:rsidP="003D4F9E">
      <w:pPr>
        <w:numPr>
          <w:ilvl w:val="0"/>
          <w:numId w:val="4"/>
        </w:numPr>
        <w:autoSpaceDE w:val="0"/>
        <w:autoSpaceDN w:val="0"/>
        <w:spacing w:after="0" w:line="240" w:lineRule="auto"/>
        <w:ind w:left="0" w:firstLine="709"/>
        <w:jc w:val="both"/>
        <w:rPr>
          <w:rFonts w:ascii="Times New Roman" w:hAnsi="Times New Roman"/>
          <w:bCs/>
          <w:sz w:val="28"/>
          <w:szCs w:val="28"/>
          <w:lang w:eastAsia="ru-RU"/>
        </w:rPr>
      </w:pPr>
      <w:r w:rsidRPr="003D4F9E">
        <w:rPr>
          <w:rFonts w:ascii="Times New Roman" w:hAnsi="Times New Roman"/>
          <w:bCs/>
          <w:sz w:val="28"/>
          <w:szCs w:val="28"/>
          <w:lang w:eastAsia="ru-RU"/>
        </w:rPr>
        <w:t>Методи організаційної психології.</w:t>
      </w:r>
    </w:p>
    <w:p w:rsidR="003D4F9E" w:rsidRPr="003D4F9E" w:rsidRDefault="003D4F9E" w:rsidP="003D4F9E">
      <w:pPr>
        <w:numPr>
          <w:ilvl w:val="0"/>
          <w:numId w:val="4"/>
        </w:numPr>
        <w:spacing w:after="0" w:line="240" w:lineRule="auto"/>
        <w:ind w:left="0" w:firstLine="709"/>
        <w:jc w:val="both"/>
        <w:rPr>
          <w:rFonts w:ascii="Times New Roman" w:hAnsi="Times New Roman"/>
          <w:bCs/>
          <w:sz w:val="28"/>
          <w:szCs w:val="28"/>
          <w:lang w:eastAsia="ru-RU"/>
        </w:rPr>
      </w:pPr>
      <w:r w:rsidRPr="003D4F9E">
        <w:rPr>
          <w:rFonts w:ascii="Times New Roman" w:hAnsi="Times New Roman"/>
          <w:sz w:val="28"/>
          <w:szCs w:val="28"/>
          <w:lang w:eastAsia="ru-RU"/>
        </w:rPr>
        <w:t>Основні напрямки досліджень в організаційній психології</w:t>
      </w:r>
      <w:r w:rsidRPr="003D4F9E">
        <w:rPr>
          <w:rFonts w:ascii="Times New Roman" w:hAnsi="Times New Roman"/>
          <w:bCs/>
          <w:sz w:val="28"/>
          <w:szCs w:val="28"/>
          <w:lang w:eastAsia="ru-RU"/>
        </w:rPr>
        <w:t xml:space="preserve">. </w:t>
      </w:r>
    </w:p>
    <w:p w:rsidR="003D4F9E" w:rsidRPr="003D4F9E" w:rsidRDefault="003D4F9E" w:rsidP="003D4F9E">
      <w:pPr>
        <w:numPr>
          <w:ilvl w:val="0"/>
          <w:numId w:val="4"/>
        </w:numPr>
        <w:spacing w:after="0" w:line="240" w:lineRule="auto"/>
        <w:ind w:left="0" w:firstLine="709"/>
        <w:jc w:val="both"/>
        <w:rPr>
          <w:rFonts w:ascii="Times New Roman" w:hAnsi="Times New Roman"/>
          <w:bCs/>
          <w:sz w:val="28"/>
          <w:szCs w:val="28"/>
          <w:lang w:eastAsia="ru-RU"/>
        </w:rPr>
      </w:pPr>
      <w:r w:rsidRPr="003D4F9E">
        <w:rPr>
          <w:rFonts w:ascii="Times New Roman" w:hAnsi="Times New Roman"/>
          <w:bCs/>
          <w:sz w:val="28"/>
          <w:szCs w:val="28"/>
          <w:lang w:eastAsia="ru-RU"/>
        </w:rPr>
        <w:t>Поняття «організація».</w:t>
      </w:r>
    </w:p>
    <w:p w:rsidR="003D4F9E" w:rsidRPr="003D4F9E" w:rsidRDefault="003D4F9E" w:rsidP="003D4F9E">
      <w:pPr>
        <w:numPr>
          <w:ilvl w:val="0"/>
          <w:numId w:val="4"/>
        </w:numPr>
        <w:spacing w:after="0" w:line="240" w:lineRule="auto"/>
        <w:ind w:left="0" w:firstLine="709"/>
        <w:jc w:val="both"/>
        <w:rPr>
          <w:rFonts w:ascii="Times New Roman" w:hAnsi="Times New Roman"/>
          <w:bCs/>
          <w:sz w:val="28"/>
          <w:szCs w:val="28"/>
          <w:lang w:eastAsia="ru-RU"/>
        </w:rPr>
      </w:pPr>
      <w:r w:rsidRPr="003D4F9E">
        <w:rPr>
          <w:rFonts w:ascii="Times New Roman" w:hAnsi="Times New Roman"/>
          <w:bCs/>
          <w:sz w:val="28"/>
          <w:szCs w:val="28"/>
          <w:lang w:eastAsia="ru-RU"/>
        </w:rPr>
        <w:t>Динаміка групи.</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bCs/>
          <w:sz w:val="28"/>
          <w:szCs w:val="28"/>
          <w:lang w:eastAsia="ru-RU"/>
        </w:rPr>
        <w:t>Групові ефекти.</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 xml:space="preserve">Поняття арт-терапії. </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Напрями арт-терапії.</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 xml:space="preserve">Можливості арт-терапії у консультативному процесі. </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Теоретична основа роботи з метафоричними асоціативними картами.</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Поняття наративної техніки у консультативному процесі.</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 xml:space="preserve">Етапи консультування за допомогою метафоричних асоціативних карт. </w:t>
      </w:r>
    </w:p>
    <w:p w:rsidR="003D4F9E" w:rsidRPr="003D4F9E" w:rsidRDefault="003D4F9E" w:rsidP="003D4F9E">
      <w:pPr>
        <w:numPr>
          <w:ilvl w:val="0"/>
          <w:numId w:val="4"/>
        </w:numPr>
        <w:spacing w:after="0" w:line="240" w:lineRule="auto"/>
        <w:ind w:left="0" w:firstLine="709"/>
        <w:contextualSpacing/>
        <w:jc w:val="both"/>
        <w:rPr>
          <w:rFonts w:ascii="Times New Roman" w:eastAsia="Times New Roman" w:hAnsi="Times New Roman"/>
          <w:sz w:val="28"/>
          <w:szCs w:val="28"/>
          <w:lang w:eastAsia="ru-RU"/>
        </w:rPr>
      </w:pPr>
      <w:r w:rsidRPr="003D4F9E">
        <w:rPr>
          <w:rFonts w:ascii="Times New Roman" w:eastAsia="Times New Roman" w:hAnsi="Times New Roman"/>
          <w:sz w:val="28"/>
          <w:szCs w:val="28"/>
          <w:lang w:eastAsia="ru-RU"/>
        </w:rPr>
        <w:t xml:space="preserve">Стратегії дослідження проблеми клієнта за допомогою метафоричних асоціативних карт. </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 xml:space="preserve">Поняття психологічної діагностики. </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Види психодіагностичних методик.</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 xml:space="preserve">Методи експрес-діагностики працівників Національної поліції. </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lastRenderedPageBreak/>
        <w:t xml:space="preserve">Уявлення про функціональний стан. </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Негативні психоемоційні стани працівників Національної поліції.</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Завдання психологічної експрес-діагностики.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Принципи психологічної експрес-діагностики.</w:t>
      </w:r>
    </w:p>
    <w:p w:rsidR="003D4F9E" w:rsidRPr="003D4F9E" w:rsidRDefault="003D4F9E" w:rsidP="003D4F9E">
      <w:pPr>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Історія і умови виникнення методики складання психологічного портрету злочинця.</w:t>
      </w:r>
    </w:p>
    <w:p w:rsidR="003D4F9E" w:rsidRPr="003D4F9E" w:rsidRDefault="003D4F9E" w:rsidP="003D4F9E">
      <w:pPr>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Технологія складання психолого-криміналістичного портрету злочинця.</w:t>
      </w:r>
    </w:p>
    <w:p w:rsidR="003D4F9E" w:rsidRPr="003D4F9E" w:rsidRDefault="003D4F9E" w:rsidP="003D4F9E">
      <w:pPr>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Аналіз способів вчинення злочинів та «автографів» злочинців</w:t>
      </w:r>
    </w:p>
    <w:p w:rsidR="003D4F9E" w:rsidRPr="003D4F9E" w:rsidRDefault="003D4F9E" w:rsidP="003D4F9E">
      <w:pPr>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Визначення можливості побудови психолого-криміналістичного профілю злочинця.</w:t>
      </w:r>
    </w:p>
    <w:p w:rsidR="003D4F9E" w:rsidRPr="003D4F9E" w:rsidRDefault="003D4F9E" w:rsidP="003D4F9E">
      <w:pPr>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Вихідні дані для побудови психолого-криміналістичного портрету злочинця.</w:t>
      </w:r>
    </w:p>
    <w:p w:rsidR="003D4F9E" w:rsidRPr="003D4F9E" w:rsidRDefault="003D4F9E" w:rsidP="003D4F9E">
      <w:pPr>
        <w:numPr>
          <w:ilvl w:val="0"/>
          <w:numId w:val="4"/>
        </w:numPr>
        <w:autoSpaceDE w:val="0"/>
        <w:autoSpaceDN w:val="0"/>
        <w:adjustRightIn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Визначення «серійності» вчинених злочинів.</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Сутність поняття «толерантність».</w:t>
      </w:r>
    </w:p>
    <w:p w:rsidR="003D4F9E" w:rsidRPr="003D4F9E" w:rsidRDefault="003D4F9E" w:rsidP="003D4F9E">
      <w:pPr>
        <w:numPr>
          <w:ilvl w:val="0"/>
          <w:numId w:val="4"/>
        </w:numPr>
        <w:spacing w:after="0" w:line="240" w:lineRule="auto"/>
        <w:ind w:left="0" w:right="1140" w:firstLine="709"/>
        <w:jc w:val="both"/>
        <w:rPr>
          <w:rFonts w:ascii="Times New Roman" w:hAnsi="Times New Roman"/>
          <w:sz w:val="28"/>
          <w:szCs w:val="28"/>
          <w:lang w:eastAsia="ru-RU"/>
        </w:rPr>
      </w:pPr>
      <w:r w:rsidRPr="003D4F9E">
        <w:rPr>
          <w:rFonts w:ascii="Times New Roman" w:hAnsi="Times New Roman"/>
          <w:sz w:val="28"/>
          <w:szCs w:val="28"/>
          <w:lang w:eastAsia="ru-RU"/>
        </w:rPr>
        <w:t>Сутність поняття «стрес».</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положення Конституції України, що регламентують роботу з психологічного забезпечення в органах та підрозділах Національної поліції України.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положення Закону України «Про національну поліцію», що регламентують роботу з психологічного забезпечення в органах та підрозділах Національної поліції України.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позиції КПК України, що регламентують роботу з психологічного забезпечення в органах та підрозділах Національної поліції України при здійсненні слідчо-розшукових дій та заходів.</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Законодавство у сфери соціальної роботи та психопрофілактичної діяльності, її втілення в роботу з психологічного забезпечення в органах та підрозділах Національної поліції України.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Порівняльна характеристика нормативно-правових засад діяльності психологічних служб в системі МВС України та в зарубіжних країнах.</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Сучасний стан та тенденції удосконалення нормативно-правових актів, що регламентують роботу з психологічного забезпечення в органах та підрозділах Національної поліції України.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положення «Концепції державної системи психологічної служби».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завдання Національної соціально-психологічної служби.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Нормативно-правові засади діяльності психологічної служби в системі освіти.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Організаційні засади діяльності психологічної служби в системі освіти.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завдання психологів психологічної служби сфери охорони здоров’я.</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Історія становлення психологічної служби МВС України.</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Зміст проекту «Порядок організації системи психологічного забезпечення поліцейських та працівників Національної поліції України».</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Характеристика базових психолого-педагогічних проблем керівництва.</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lastRenderedPageBreak/>
        <w:t>Закономірності управлінської діяльності.</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Поняття управлінської компетентності керівника.</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Креативність керівника.</w:t>
      </w:r>
    </w:p>
    <w:p w:rsidR="003D4F9E" w:rsidRPr="003D4F9E" w:rsidRDefault="003D4F9E" w:rsidP="003D4F9E">
      <w:pPr>
        <w:keepNext/>
        <w:keepLines/>
        <w:numPr>
          <w:ilvl w:val="0"/>
          <w:numId w:val="4"/>
        </w:numPr>
        <w:spacing w:after="0" w:line="240" w:lineRule="auto"/>
        <w:ind w:left="0" w:firstLine="709"/>
        <w:jc w:val="both"/>
        <w:outlineLvl w:val="0"/>
        <w:rPr>
          <w:rFonts w:ascii="Times New Roman" w:eastAsia="Times New Roman" w:hAnsi="Times New Roman"/>
          <w:bCs/>
          <w:sz w:val="28"/>
          <w:szCs w:val="28"/>
          <w:lang w:eastAsia="ru-RU"/>
        </w:rPr>
      </w:pPr>
      <w:r w:rsidRPr="003D4F9E">
        <w:rPr>
          <w:rFonts w:ascii="Times New Roman" w:eastAsia="Times New Roman" w:hAnsi="Times New Roman"/>
          <w:bCs/>
          <w:sz w:val="28"/>
          <w:szCs w:val="28"/>
          <w:lang w:eastAsia="ru-RU"/>
        </w:rPr>
        <w:t>Мотиваційна спрямованість керівника органу чи підрозділу Національної поліції.</w:t>
      </w:r>
    </w:p>
    <w:p w:rsidR="003D4F9E" w:rsidRPr="003D4F9E" w:rsidRDefault="003D4F9E" w:rsidP="003D4F9E">
      <w:pPr>
        <w:keepNext/>
        <w:keepLines/>
        <w:numPr>
          <w:ilvl w:val="0"/>
          <w:numId w:val="4"/>
        </w:numPr>
        <w:spacing w:after="0" w:line="240" w:lineRule="auto"/>
        <w:ind w:left="0" w:firstLine="709"/>
        <w:jc w:val="both"/>
        <w:outlineLvl w:val="0"/>
        <w:rPr>
          <w:rFonts w:ascii="Times New Roman" w:eastAsia="Times New Roman" w:hAnsi="Times New Roman"/>
          <w:bCs/>
          <w:sz w:val="28"/>
          <w:szCs w:val="28"/>
          <w:lang w:eastAsia="ru-RU"/>
        </w:rPr>
      </w:pPr>
      <w:r w:rsidRPr="003D4F9E">
        <w:rPr>
          <w:rFonts w:ascii="Times New Roman" w:eastAsia="Times New Roman" w:hAnsi="Times New Roman"/>
          <w:bCs/>
          <w:sz w:val="28"/>
          <w:szCs w:val="28"/>
          <w:lang w:eastAsia="ru-RU"/>
        </w:rPr>
        <w:t>Комунікативні професійно-важливі якості керівника.</w:t>
      </w:r>
    </w:p>
    <w:p w:rsidR="003D4F9E" w:rsidRPr="003D4F9E" w:rsidRDefault="003D4F9E" w:rsidP="003D4F9E">
      <w:pPr>
        <w:keepNext/>
        <w:keepLines/>
        <w:numPr>
          <w:ilvl w:val="0"/>
          <w:numId w:val="4"/>
        </w:numPr>
        <w:spacing w:after="0" w:line="240" w:lineRule="auto"/>
        <w:ind w:left="0" w:firstLine="709"/>
        <w:jc w:val="both"/>
        <w:outlineLvl w:val="0"/>
        <w:rPr>
          <w:rFonts w:ascii="Times New Roman" w:eastAsia="Times New Roman" w:hAnsi="Times New Roman"/>
          <w:bCs/>
          <w:sz w:val="28"/>
          <w:szCs w:val="28"/>
          <w:lang w:eastAsia="ru-RU"/>
        </w:rPr>
      </w:pPr>
      <w:r w:rsidRPr="003D4F9E">
        <w:rPr>
          <w:rFonts w:ascii="Times New Roman" w:eastAsia="Times New Roman" w:hAnsi="Times New Roman"/>
          <w:bCs/>
          <w:sz w:val="28"/>
          <w:szCs w:val="28"/>
          <w:lang w:eastAsia="ru-RU"/>
        </w:rPr>
        <w:t>Використання керівником типових та звичних способів поведінки й прийняття рішень.</w:t>
      </w:r>
    </w:p>
    <w:p w:rsidR="003D4F9E" w:rsidRPr="003D4F9E" w:rsidRDefault="003D4F9E" w:rsidP="003D4F9E">
      <w:pPr>
        <w:keepNext/>
        <w:keepLines/>
        <w:numPr>
          <w:ilvl w:val="0"/>
          <w:numId w:val="4"/>
        </w:numPr>
        <w:spacing w:after="0" w:line="240" w:lineRule="auto"/>
        <w:ind w:left="0" w:firstLine="709"/>
        <w:jc w:val="both"/>
        <w:outlineLvl w:val="0"/>
        <w:rPr>
          <w:rFonts w:ascii="Times New Roman" w:eastAsia="Times New Roman" w:hAnsi="Times New Roman"/>
          <w:bCs/>
          <w:sz w:val="28"/>
          <w:szCs w:val="28"/>
          <w:lang w:eastAsia="ru-RU"/>
        </w:rPr>
      </w:pPr>
      <w:r w:rsidRPr="003D4F9E">
        <w:rPr>
          <w:rFonts w:ascii="Times New Roman" w:eastAsia="Times New Roman" w:hAnsi="Times New Roman"/>
          <w:bCs/>
          <w:sz w:val="28"/>
          <w:szCs w:val="28"/>
          <w:lang w:eastAsia="ru-RU"/>
        </w:rPr>
        <w:t>Характеристика особистості підлеглого як об’єкта управління.</w:t>
      </w:r>
    </w:p>
    <w:p w:rsidR="003D4F9E" w:rsidRPr="003D4F9E" w:rsidRDefault="003D4F9E" w:rsidP="003D4F9E">
      <w:pPr>
        <w:keepNext/>
        <w:keepLines/>
        <w:numPr>
          <w:ilvl w:val="0"/>
          <w:numId w:val="4"/>
        </w:numPr>
        <w:spacing w:after="0" w:line="240" w:lineRule="auto"/>
        <w:ind w:left="0" w:firstLine="709"/>
        <w:jc w:val="both"/>
        <w:outlineLvl w:val="0"/>
        <w:rPr>
          <w:rFonts w:ascii="Times New Roman" w:eastAsia="Times New Roman" w:hAnsi="Times New Roman"/>
          <w:bCs/>
          <w:sz w:val="28"/>
          <w:szCs w:val="28"/>
          <w:lang w:eastAsia="ru-RU"/>
        </w:rPr>
      </w:pPr>
      <w:r w:rsidRPr="003D4F9E">
        <w:rPr>
          <w:rFonts w:ascii="Times New Roman" w:eastAsia="Times New Roman" w:hAnsi="Times New Roman"/>
          <w:bCs/>
          <w:sz w:val="28"/>
          <w:szCs w:val="28"/>
          <w:lang w:eastAsia="ru-RU"/>
        </w:rPr>
        <w:t>Чинники розуміння керівником мотивів поведінки підлеглих.</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Поняття та характеристика управлінського рішення.</w:t>
      </w:r>
    </w:p>
    <w:p w:rsidR="003D4F9E" w:rsidRPr="003D4F9E" w:rsidRDefault="003D4F9E" w:rsidP="003D4F9E">
      <w:pPr>
        <w:numPr>
          <w:ilvl w:val="0"/>
          <w:numId w:val="4"/>
        </w:numPr>
        <w:spacing w:after="0" w:line="240" w:lineRule="auto"/>
        <w:ind w:left="0" w:firstLine="709"/>
        <w:contextualSpacing/>
        <w:jc w:val="both"/>
        <w:rPr>
          <w:rFonts w:ascii="Times New Roman" w:hAnsi="Times New Roman"/>
          <w:sz w:val="28"/>
          <w:szCs w:val="28"/>
          <w:lang w:eastAsia="ru-RU"/>
        </w:rPr>
      </w:pPr>
      <w:r w:rsidRPr="003D4F9E">
        <w:rPr>
          <w:rFonts w:ascii="Times New Roman" w:hAnsi="Times New Roman"/>
          <w:sz w:val="28"/>
          <w:szCs w:val="28"/>
          <w:lang w:eastAsia="ru-RU"/>
        </w:rPr>
        <w:t>Функціонально-психологічні вимоги до управлінського рішення.</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Делегування повноважень: психологічні межі та критерії доцільності.</w:t>
      </w:r>
    </w:p>
    <w:p w:rsidR="003D4F9E" w:rsidRPr="003D4F9E" w:rsidRDefault="003D4F9E" w:rsidP="003D4F9E">
      <w:pPr>
        <w:numPr>
          <w:ilvl w:val="0"/>
          <w:numId w:val="4"/>
        </w:numPr>
        <w:tabs>
          <w:tab w:val="left" w:pos="284"/>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Поняття соціально-психологічного клімату.</w:t>
      </w:r>
    </w:p>
    <w:p w:rsidR="003D4F9E" w:rsidRPr="003D4F9E" w:rsidRDefault="003D4F9E" w:rsidP="003D4F9E">
      <w:pPr>
        <w:numPr>
          <w:ilvl w:val="0"/>
          <w:numId w:val="4"/>
        </w:numPr>
        <w:tabs>
          <w:tab w:val="left" w:pos="284"/>
        </w:tabs>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Різновиди адаптації працівників до умов професійної діяльності.</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Поняття </w:t>
      </w:r>
      <w:r w:rsidRPr="003D4F9E">
        <w:rPr>
          <w:rFonts w:ascii="Times New Roman" w:eastAsia="Times New Roman" w:hAnsi="Times New Roman"/>
          <w:sz w:val="28"/>
          <w:szCs w:val="28"/>
          <w:lang w:eastAsia="ru-RU"/>
        </w:rPr>
        <w:t>міжособистісної сумісності в колективі.</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 xml:space="preserve">Структура </w:t>
      </w:r>
      <w:r w:rsidRPr="003D4F9E">
        <w:rPr>
          <w:rFonts w:ascii="Times New Roman" w:eastAsia="Times New Roman" w:hAnsi="Times New Roman"/>
          <w:sz w:val="28"/>
          <w:szCs w:val="28"/>
          <w:lang w:eastAsia="ru-RU"/>
        </w:rPr>
        <w:t>комунікативних якостей керівника.</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eastAsia="Times New Roman" w:hAnsi="Times New Roman"/>
          <w:snapToGrid w:val="0"/>
          <w:sz w:val="28"/>
          <w:szCs w:val="28"/>
          <w:lang w:eastAsia="ru-RU"/>
        </w:rPr>
        <w:t>Провідна роль у появі лідера.</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eastAsia="Times New Roman" w:hAnsi="Times New Roman"/>
          <w:snapToGrid w:val="0"/>
          <w:sz w:val="28"/>
          <w:szCs w:val="28"/>
          <w:lang w:eastAsia="ru-RU"/>
        </w:rPr>
        <w:t>Професійна деформація працівника.</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eastAsia="Times New Roman" w:hAnsi="Times New Roman"/>
          <w:snapToGrid w:val="0"/>
          <w:sz w:val="28"/>
          <w:szCs w:val="28"/>
          <w:lang w:eastAsia="ru-RU"/>
        </w:rPr>
        <w:t>Чинники формування оптимального соціально-психологічного клімату у колективі.</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Сутність поняття «група».</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ознаки групи.</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Соціально-психологічні явища в групі.</w:t>
      </w:r>
    </w:p>
    <w:p w:rsidR="003D4F9E" w:rsidRPr="003D4F9E" w:rsidRDefault="003D4F9E" w:rsidP="003D4F9E">
      <w:pPr>
        <w:numPr>
          <w:ilvl w:val="0"/>
          <w:numId w:val="4"/>
        </w:numPr>
        <w:snapToGrid w:val="0"/>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Сутність поняття «групові цілі».</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рівні розвитку групи.</w:t>
      </w:r>
    </w:p>
    <w:p w:rsidR="003D4F9E" w:rsidRPr="003D4F9E" w:rsidRDefault="003D4F9E" w:rsidP="003D4F9E">
      <w:pPr>
        <w:numPr>
          <w:ilvl w:val="0"/>
          <w:numId w:val="4"/>
        </w:numPr>
        <w:spacing w:after="0" w:line="240" w:lineRule="auto"/>
        <w:ind w:left="0" w:firstLine="709"/>
        <w:jc w:val="both"/>
        <w:rPr>
          <w:rFonts w:ascii="Times New Roman" w:hAnsi="Times New Roman"/>
          <w:sz w:val="28"/>
          <w:szCs w:val="28"/>
          <w:lang w:eastAsia="ru-RU"/>
        </w:rPr>
      </w:pPr>
      <w:r w:rsidRPr="003D4F9E">
        <w:rPr>
          <w:rFonts w:ascii="Times New Roman" w:hAnsi="Times New Roman"/>
          <w:sz w:val="28"/>
          <w:szCs w:val="28"/>
          <w:lang w:eastAsia="ru-RU"/>
        </w:rPr>
        <w:t>Основні ознаки колективу.</w:t>
      </w:r>
    </w:p>
    <w:p w:rsidR="002B3677" w:rsidRDefault="00377944" w:rsidP="00E91D5F">
      <w:pPr>
        <w:spacing w:after="0" w:line="240" w:lineRule="auto"/>
        <w:rPr>
          <w:rFonts w:ascii="Times New Roman" w:hAnsi="Times New Roman"/>
          <w:sz w:val="28"/>
          <w:szCs w:val="28"/>
        </w:rPr>
      </w:pPr>
    </w:p>
    <w:p w:rsidR="00E91D5F" w:rsidRDefault="00E91D5F" w:rsidP="00E91D5F">
      <w:pPr>
        <w:spacing w:after="0" w:line="240" w:lineRule="auto"/>
        <w:rPr>
          <w:rFonts w:ascii="Times New Roman" w:hAnsi="Times New Roman"/>
          <w:sz w:val="28"/>
          <w:szCs w:val="28"/>
        </w:rPr>
      </w:pPr>
    </w:p>
    <w:p w:rsidR="00E91D5F" w:rsidRPr="00E91D5F" w:rsidRDefault="00E91D5F" w:rsidP="003D4F9E">
      <w:pPr>
        <w:spacing w:after="0" w:line="240" w:lineRule="auto"/>
        <w:rPr>
          <w:rFonts w:ascii="Times New Roman" w:hAnsi="Times New Roman"/>
          <w:sz w:val="28"/>
          <w:szCs w:val="28"/>
        </w:rPr>
      </w:pPr>
    </w:p>
    <w:sectPr w:rsidR="00E91D5F" w:rsidRPr="00E91D5F" w:rsidSect="00EE2590">
      <w:pgSz w:w="11906" w:h="16838"/>
      <w:pgMar w:top="1134"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31545"/>
    <w:multiLevelType w:val="hybridMultilevel"/>
    <w:tmpl w:val="74E61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72041"/>
    <w:multiLevelType w:val="hybridMultilevel"/>
    <w:tmpl w:val="3D706A16"/>
    <w:lvl w:ilvl="0" w:tplc="59C44C96">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2" w15:restartNumberingAfterBreak="0">
    <w:nsid w:val="3F18428E"/>
    <w:multiLevelType w:val="hybridMultilevel"/>
    <w:tmpl w:val="720EE20A"/>
    <w:lvl w:ilvl="0" w:tplc="59C44C96">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3" w15:restartNumberingAfterBreak="0">
    <w:nsid w:val="56913430"/>
    <w:multiLevelType w:val="hybridMultilevel"/>
    <w:tmpl w:val="C570CF98"/>
    <w:lvl w:ilvl="0" w:tplc="E4F29DF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70"/>
    <w:rsid w:val="000A70CA"/>
    <w:rsid w:val="00130891"/>
    <w:rsid w:val="00274809"/>
    <w:rsid w:val="00276855"/>
    <w:rsid w:val="00331321"/>
    <w:rsid w:val="00377944"/>
    <w:rsid w:val="003D4F9E"/>
    <w:rsid w:val="004D6CBE"/>
    <w:rsid w:val="005D5A70"/>
    <w:rsid w:val="005E4229"/>
    <w:rsid w:val="0078303B"/>
    <w:rsid w:val="007A13DB"/>
    <w:rsid w:val="008216DF"/>
    <w:rsid w:val="00A24CF1"/>
    <w:rsid w:val="00C04510"/>
    <w:rsid w:val="00D63086"/>
    <w:rsid w:val="00DF08B5"/>
    <w:rsid w:val="00E668B4"/>
    <w:rsid w:val="00E91D5F"/>
    <w:rsid w:val="00EE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7C06C-4DC9-45B1-9228-A8D4B157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2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7A13DB"/>
    <w:pPr>
      <w:spacing w:after="0" w:line="240" w:lineRule="auto"/>
      <w:jc w:val="center"/>
    </w:pPr>
    <w:rPr>
      <w:rFonts w:ascii="Times New Roman" w:eastAsia="Times New Roman" w:hAnsi="Times New Roman"/>
      <w:b/>
      <w:sz w:val="28"/>
      <w:szCs w:val="20"/>
      <w:lang w:eastAsia="ru-RU"/>
    </w:rPr>
  </w:style>
  <w:style w:type="character" w:customStyle="1" w:styleId="a4">
    <w:name w:val="Основной текст Знак"/>
    <w:basedOn w:val="a0"/>
    <w:link w:val="a3"/>
    <w:uiPriority w:val="99"/>
    <w:semiHidden/>
    <w:rsid w:val="007A13DB"/>
    <w:rPr>
      <w:rFonts w:ascii="Times New Roman" w:eastAsia="Times New Roman" w:hAnsi="Times New Roman" w:cs="Times New Roman"/>
      <w:b/>
      <w:sz w:val="28"/>
      <w:szCs w:val="20"/>
      <w:lang w:val="uk-UA" w:eastAsia="ru-RU"/>
    </w:rPr>
  </w:style>
  <w:style w:type="paragraph" w:styleId="a5">
    <w:name w:val="Normal (Web)"/>
    <w:aliases w:val="Обычный (Web),Обычный (веб)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
    <w:basedOn w:val="a"/>
    <w:link w:val="1"/>
    <w:uiPriority w:val="99"/>
    <w:qFormat/>
    <w:rsid w:val="00E91D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Знак1 Знак Знак1"/>
    <w:link w:val="a5"/>
    <w:uiPriority w:val="99"/>
    <w:locked/>
    <w:rsid w:val="00E91D5F"/>
    <w:rPr>
      <w:rFonts w:ascii="Times New Roman" w:eastAsia="Times New Roman" w:hAnsi="Times New Roman" w:cs="Times New Roman"/>
      <w:sz w:val="24"/>
      <w:szCs w:val="24"/>
      <w:lang w:val="uk-UA" w:eastAsia="ru-RU"/>
    </w:rPr>
  </w:style>
  <w:style w:type="character" w:customStyle="1" w:styleId="4">
    <w:name w:val="Основной текст (4)_"/>
    <w:link w:val="40"/>
    <w:rsid w:val="00E91D5F"/>
    <w:rPr>
      <w:rFonts w:ascii="Times New Roman" w:eastAsia="Times New Roman" w:hAnsi="Times New Roman" w:cs="Times New Roman"/>
      <w:b/>
      <w:bCs/>
      <w:sz w:val="32"/>
      <w:szCs w:val="32"/>
      <w:shd w:val="clear" w:color="auto" w:fill="FFFFFF"/>
    </w:rPr>
  </w:style>
  <w:style w:type="paragraph" w:customStyle="1" w:styleId="40">
    <w:name w:val="Основной текст (4)"/>
    <w:basedOn w:val="a"/>
    <w:link w:val="4"/>
    <w:rsid w:val="00E91D5F"/>
    <w:pPr>
      <w:widowControl w:val="0"/>
      <w:shd w:val="clear" w:color="auto" w:fill="FFFFFF"/>
      <w:spacing w:before="3060" w:after="0" w:line="422" w:lineRule="exact"/>
      <w:jc w:val="center"/>
    </w:pPr>
    <w:rPr>
      <w:rFonts w:ascii="Times New Roman" w:eastAsia="Times New Roman" w:hAnsi="Times New Roman"/>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2018-05-30T07:00:00Z</dcterms:created>
  <dcterms:modified xsi:type="dcterms:W3CDTF">2018-05-30T07:00:00Z</dcterms:modified>
</cp:coreProperties>
</file>